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E53A" w14:textId="77777777" w:rsidR="0027784D" w:rsidRDefault="00F15F62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3B793D2" wp14:editId="04AEA08E">
                <wp:simplePos x="0" y="0"/>
                <wp:positionH relativeFrom="page">
                  <wp:posOffset>933450</wp:posOffset>
                </wp:positionH>
                <wp:positionV relativeFrom="page">
                  <wp:posOffset>1295400</wp:posOffset>
                </wp:positionV>
                <wp:extent cx="5981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C2C17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5pt,102pt" to="544.5pt,10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" strokecolor="#497dba">
                <o:lock v:ext="edit" shapetype="f"/>
                <w10:wrap anchorx="page" anchory="page"/>
              </v:line>
            </w:pict>
          </mc:Fallback>
        </mc:AlternateContent>
      </w:r>
      <w:r>
        <w:t>David Thompson</w:t>
      </w:r>
    </w:p>
    <w:p w14:paraId="7623E484" w14:textId="77777777" w:rsidR="0027784D" w:rsidRDefault="00F15F62">
      <w:pPr>
        <w:spacing w:before="262"/>
        <w:ind w:left="200"/>
      </w:pPr>
      <w:r>
        <w:rPr>
          <w:b/>
        </w:rPr>
        <w:t xml:space="preserve">Date of Birth: </w:t>
      </w:r>
      <w:r>
        <w:t>1</w:t>
      </w:r>
      <w:r>
        <w:rPr>
          <w:vertAlign w:val="superscript"/>
        </w:rPr>
        <w:t>st</w:t>
      </w:r>
      <w:r>
        <w:t xml:space="preserve"> December 1980</w:t>
      </w:r>
    </w:p>
    <w:p w14:paraId="5A02A54C" w14:textId="77777777" w:rsidR="0027784D" w:rsidRDefault="0027784D">
      <w:pPr>
        <w:spacing w:before="8"/>
        <w:rPr>
          <w:sz w:val="19"/>
        </w:rPr>
      </w:pPr>
    </w:p>
    <w:p w14:paraId="328C2C80" w14:textId="77777777" w:rsidR="0027784D" w:rsidRDefault="00F15F62">
      <w:pPr>
        <w:ind w:left="200"/>
      </w:pPr>
      <w:r>
        <w:rPr>
          <w:b/>
        </w:rPr>
        <w:t xml:space="preserve">Email: </w:t>
      </w:r>
      <w:hyperlink r:id="rId4">
        <w:r>
          <w:rPr>
            <w:color w:val="0000FF"/>
            <w:u w:val="single" w:color="0000FF"/>
          </w:rPr>
          <w:t>d.f.thompson@keele.ac.uk</w:t>
        </w:r>
      </w:hyperlink>
    </w:p>
    <w:p w14:paraId="469406D0" w14:textId="77777777" w:rsidR="0027784D" w:rsidRDefault="0027784D">
      <w:pPr>
        <w:rPr>
          <w:sz w:val="20"/>
        </w:rPr>
      </w:pPr>
    </w:p>
    <w:p w14:paraId="37D62B03" w14:textId="77777777" w:rsidR="0027784D" w:rsidRDefault="00F15F62">
      <w:pPr>
        <w:pStyle w:val="Heading1"/>
        <w:spacing w:before="194"/>
        <w:rPr>
          <w:u w:val="none"/>
        </w:rPr>
      </w:pPr>
      <w:r>
        <w:t>Education</w:t>
      </w:r>
    </w:p>
    <w:p w14:paraId="2E3CD693" w14:textId="77777777" w:rsidR="0027784D" w:rsidRDefault="0027784D">
      <w:pPr>
        <w:spacing w:before="2"/>
        <w:rPr>
          <w:b/>
          <w:sz w:val="15"/>
        </w:rPr>
      </w:pPr>
    </w:p>
    <w:p w14:paraId="6F009FFD" w14:textId="77777777" w:rsidR="0027784D" w:rsidRDefault="00F15F62">
      <w:pPr>
        <w:tabs>
          <w:tab w:val="left" w:pos="1640"/>
        </w:tabs>
        <w:spacing w:before="57" w:line="453" w:lineRule="auto"/>
        <w:ind w:left="200" w:right="970"/>
        <w:rPr>
          <w:b/>
        </w:rPr>
      </w:pPr>
      <w:r>
        <w:rPr>
          <w:b/>
        </w:rPr>
        <w:t>2014-2015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</w:rPr>
        <w:tab/>
      </w:r>
      <w:r>
        <w:rPr>
          <w:b/>
        </w:rPr>
        <w:t>KEELE UNIVERSITY Teaching and Learning in Higher Education Programme 2007-2012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</w:rPr>
        <w:tab/>
        <w:t>KEELE UNIVERSITY Doctor of Philosophy in</w:t>
      </w:r>
      <w:r>
        <w:rPr>
          <w:b/>
          <w:spacing w:val="-10"/>
        </w:rPr>
        <w:t xml:space="preserve"> </w:t>
      </w:r>
      <w:r>
        <w:rPr>
          <w:b/>
        </w:rPr>
        <w:t>Chemistry</w:t>
      </w:r>
    </w:p>
    <w:p w14:paraId="06069DE8" w14:textId="77777777" w:rsidR="0027784D" w:rsidRDefault="00F15F62">
      <w:pPr>
        <w:tabs>
          <w:tab w:val="left" w:pos="1640"/>
        </w:tabs>
        <w:spacing w:before="3"/>
        <w:ind w:left="200"/>
        <w:rPr>
          <w:b/>
        </w:rPr>
      </w:pPr>
      <w:r>
        <w:rPr>
          <w:b/>
        </w:rPr>
        <w:t>2004-2007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</w:rPr>
        <w:tab/>
        <w:t>KEELE UNIVERSITY BSc Chemistry and Forensic Science (Hons) 1</w:t>
      </w:r>
      <w:r>
        <w:rPr>
          <w:b/>
          <w:vertAlign w:val="superscript"/>
        </w:rPr>
        <w:t>st</w:t>
      </w:r>
      <w:r>
        <w:rPr>
          <w:b/>
          <w:spacing w:val="-9"/>
        </w:rPr>
        <w:t xml:space="preserve"> </w:t>
      </w:r>
      <w:r>
        <w:rPr>
          <w:b/>
        </w:rPr>
        <w:t>Class</w:t>
      </w:r>
    </w:p>
    <w:p w14:paraId="46E47D76" w14:textId="77777777" w:rsidR="0027784D" w:rsidRDefault="0027784D">
      <w:pPr>
        <w:spacing w:before="8"/>
        <w:rPr>
          <w:b/>
          <w:sz w:val="19"/>
        </w:rPr>
      </w:pPr>
    </w:p>
    <w:p w14:paraId="46ADE9D7" w14:textId="77777777" w:rsidR="0027784D" w:rsidRDefault="00F15F62">
      <w:pPr>
        <w:tabs>
          <w:tab w:val="left" w:pos="1618"/>
        </w:tabs>
        <w:spacing w:line="276" w:lineRule="auto"/>
        <w:ind w:left="1618" w:right="120" w:hanging="1419"/>
        <w:rPr>
          <w:b/>
        </w:rPr>
      </w:pPr>
      <w:r>
        <w:rPr>
          <w:b/>
        </w:rPr>
        <w:t>1992-1997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</w:rPr>
        <w:tab/>
        <w:t xml:space="preserve">EASTWOOD COMPREHENSIVE SCHOOL </w:t>
      </w:r>
      <w:r>
        <w:rPr>
          <w:b/>
        </w:rPr>
        <w:t>9 GCSE’s A*-C including Maths, Science and English</w:t>
      </w:r>
    </w:p>
    <w:p w14:paraId="18F0AC02" w14:textId="77777777" w:rsidR="0027784D" w:rsidRDefault="0027784D">
      <w:pPr>
        <w:spacing w:before="8"/>
        <w:rPr>
          <w:b/>
          <w:sz w:val="16"/>
        </w:rPr>
      </w:pPr>
    </w:p>
    <w:p w14:paraId="64038677" w14:textId="77777777" w:rsidR="0027784D" w:rsidRDefault="00F15F62">
      <w:pPr>
        <w:ind w:left="200"/>
        <w:rPr>
          <w:b/>
          <w:sz w:val="24"/>
        </w:rPr>
      </w:pPr>
      <w:r>
        <w:rPr>
          <w:b/>
          <w:sz w:val="24"/>
          <w:u w:val="single"/>
        </w:rPr>
        <w:t>Employment</w:t>
      </w:r>
    </w:p>
    <w:p w14:paraId="764A76D8" w14:textId="77777777" w:rsidR="0027784D" w:rsidRDefault="0027784D">
      <w:pPr>
        <w:spacing w:before="2" w:after="1"/>
        <w:rPr>
          <w:b/>
          <w:sz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4514"/>
        <w:gridCol w:w="1981"/>
      </w:tblGrid>
      <w:tr w:rsidR="0027784D" w14:paraId="20CBDEE4" w14:textId="77777777">
        <w:trPr>
          <w:trHeight w:val="513"/>
        </w:trPr>
        <w:tc>
          <w:tcPr>
            <w:tcW w:w="2273" w:type="dxa"/>
          </w:tcPr>
          <w:p w14:paraId="21BE20BA" w14:textId="77777777" w:rsidR="0027784D" w:rsidRDefault="00F15F62">
            <w:pPr>
              <w:pStyle w:val="TableParagraph"/>
              <w:spacing w:before="90" w:line="240" w:lineRule="auto"/>
              <w:ind w:left="200"/>
              <w:rPr>
                <w:b/>
              </w:rPr>
            </w:pPr>
            <w:r>
              <w:rPr>
                <w:b/>
              </w:rPr>
              <w:t>May 2018- Present</w:t>
            </w:r>
          </w:p>
        </w:tc>
        <w:tc>
          <w:tcPr>
            <w:tcW w:w="4514" w:type="dxa"/>
          </w:tcPr>
          <w:p w14:paraId="15FA348C" w14:textId="77777777" w:rsidR="0027784D" w:rsidRDefault="00F15F62">
            <w:pPr>
              <w:pStyle w:val="TableParagraph"/>
              <w:rPr>
                <w:b/>
              </w:rPr>
            </w:pPr>
            <w:r>
              <w:rPr>
                <w:b/>
              </w:rPr>
              <w:t>Senior Lecturer in Forensic and Analytical</w:t>
            </w:r>
          </w:p>
          <w:p w14:paraId="3ABEA272" w14:textId="77777777" w:rsidR="0027784D" w:rsidRDefault="00F15F62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Chemistry</w:t>
            </w:r>
          </w:p>
        </w:tc>
        <w:tc>
          <w:tcPr>
            <w:tcW w:w="1981" w:type="dxa"/>
          </w:tcPr>
          <w:p w14:paraId="3E6AC31C" w14:textId="77777777" w:rsidR="0027784D" w:rsidRDefault="00F15F62">
            <w:pPr>
              <w:pStyle w:val="TableParagraph"/>
              <w:spacing w:before="90" w:line="240" w:lineRule="auto"/>
              <w:ind w:left="0" w:right="198"/>
              <w:jc w:val="right"/>
              <w:rPr>
                <w:b/>
              </w:rPr>
            </w:pPr>
            <w:r>
              <w:rPr>
                <w:b/>
              </w:rPr>
              <w:t>Keele University</w:t>
            </w:r>
          </w:p>
        </w:tc>
      </w:tr>
      <w:tr w:rsidR="0027784D" w14:paraId="2C7093DB" w14:textId="77777777">
        <w:trPr>
          <w:trHeight w:val="268"/>
        </w:trPr>
        <w:tc>
          <w:tcPr>
            <w:tcW w:w="2273" w:type="dxa"/>
          </w:tcPr>
          <w:p w14:paraId="4832A2E0" w14:textId="77777777" w:rsidR="0027784D" w:rsidRDefault="00F15F62">
            <w:pPr>
              <w:pStyle w:val="TableParagraph"/>
              <w:spacing w:line="249" w:lineRule="exact"/>
              <w:ind w:left="200"/>
              <w:rPr>
                <w:b/>
              </w:rPr>
            </w:pPr>
            <w:r>
              <w:rPr>
                <w:b/>
              </w:rPr>
              <w:t>Sept 2015 – July 2019</w:t>
            </w:r>
          </w:p>
        </w:tc>
        <w:tc>
          <w:tcPr>
            <w:tcW w:w="4514" w:type="dxa"/>
          </w:tcPr>
          <w:p w14:paraId="599F413E" w14:textId="77777777" w:rsidR="0027784D" w:rsidRDefault="00F15F6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Forensic Science Programme Director</w:t>
            </w:r>
          </w:p>
        </w:tc>
        <w:tc>
          <w:tcPr>
            <w:tcW w:w="1981" w:type="dxa"/>
          </w:tcPr>
          <w:p w14:paraId="4D96C782" w14:textId="77777777" w:rsidR="0027784D" w:rsidRDefault="00F15F62">
            <w:pPr>
              <w:pStyle w:val="TableParagraph"/>
              <w:spacing w:line="249" w:lineRule="exact"/>
              <w:ind w:left="0" w:right="198"/>
              <w:jc w:val="right"/>
              <w:rPr>
                <w:b/>
              </w:rPr>
            </w:pPr>
            <w:r>
              <w:rPr>
                <w:b/>
              </w:rPr>
              <w:t>Keele University</w:t>
            </w:r>
          </w:p>
        </w:tc>
      </w:tr>
      <w:tr w:rsidR="0027784D" w14:paraId="22EA7240" w14:textId="77777777">
        <w:trPr>
          <w:trHeight w:val="244"/>
        </w:trPr>
        <w:tc>
          <w:tcPr>
            <w:tcW w:w="2273" w:type="dxa"/>
          </w:tcPr>
          <w:p w14:paraId="75E4F2ED" w14:textId="77777777" w:rsidR="0027784D" w:rsidRDefault="00F15F62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Aug 2012 – May 2018</w:t>
            </w:r>
          </w:p>
        </w:tc>
        <w:tc>
          <w:tcPr>
            <w:tcW w:w="4514" w:type="dxa"/>
          </w:tcPr>
          <w:p w14:paraId="6B485B0B" w14:textId="77777777" w:rsidR="0027784D" w:rsidRDefault="00F15F62">
            <w:pPr>
              <w:pStyle w:val="TableParagraph"/>
              <w:rPr>
                <w:b/>
              </w:rPr>
            </w:pPr>
            <w:r>
              <w:rPr>
                <w:b/>
              </w:rPr>
              <w:t>Lecturer in Forensic and Analytical Chemistry</w:t>
            </w:r>
          </w:p>
        </w:tc>
        <w:tc>
          <w:tcPr>
            <w:tcW w:w="1981" w:type="dxa"/>
          </w:tcPr>
          <w:p w14:paraId="51D99308" w14:textId="77777777" w:rsidR="0027784D" w:rsidRDefault="00F15F62">
            <w:pPr>
              <w:pStyle w:val="TableParagraph"/>
              <w:ind w:left="0" w:right="198"/>
              <w:jc w:val="right"/>
              <w:rPr>
                <w:b/>
              </w:rPr>
            </w:pPr>
            <w:r>
              <w:rPr>
                <w:b/>
              </w:rPr>
              <w:t>Keele University</w:t>
            </w:r>
          </w:p>
        </w:tc>
      </w:tr>
    </w:tbl>
    <w:p w14:paraId="172DBAA6" w14:textId="77777777" w:rsidR="0027784D" w:rsidRDefault="0027784D">
      <w:pPr>
        <w:spacing w:before="7"/>
        <w:rPr>
          <w:b/>
        </w:rPr>
      </w:pPr>
    </w:p>
    <w:p w14:paraId="505E2B06" w14:textId="77777777" w:rsidR="0027784D" w:rsidRDefault="00F15F62">
      <w:pPr>
        <w:ind w:left="200"/>
        <w:rPr>
          <w:b/>
          <w:sz w:val="24"/>
        </w:rPr>
      </w:pPr>
      <w:r>
        <w:rPr>
          <w:b/>
          <w:sz w:val="24"/>
          <w:u w:val="single"/>
        </w:rPr>
        <w:t>Research/Equipment Grants</w:t>
      </w:r>
    </w:p>
    <w:p w14:paraId="47A57246" w14:textId="77777777" w:rsidR="0027784D" w:rsidRDefault="0027784D">
      <w:pPr>
        <w:spacing w:before="3"/>
        <w:rPr>
          <w:b/>
          <w:sz w:val="15"/>
        </w:rPr>
      </w:pPr>
    </w:p>
    <w:p w14:paraId="311DD341" w14:textId="77777777" w:rsidR="0027784D" w:rsidRDefault="00F15F62">
      <w:pPr>
        <w:pStyle w:val="BodyText"/>
        <w:spacing w:before="56" w:line="276" w:lineRule="auto"/>
        <w:ind w:left="200" w:right="114"/>
        <w:jc w:val="both"/>
      </w:pPr>
      <w:r>
        <w:rPr>
          <w:b/>
        </w:rPr>
        <w:t xml:space="preserve">Keele Innovation fund – (2017): </w:t>
      </w:r>
      <w:r>
        <w:t>Hacking Plastic – Evaluation of the publics’ perception of plastic in society</w:t>
      </w:r>
      <w:r>
        <w:rPr>
          <w:spacing w:val="-4"/>
        </w:rPr>
        <w:t xml:space="preserve"> </w:t>
      </w:r>
      <w:r>
        <w:t>(£5K)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collabration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u w:val="single"/>
        </w:rPr>
        <w:t>Dr</w:t>
      </w:r>
      <w:r>
        <w:rPr>
          <w:spacing w:val="-5"/>
          <w:u w:val="single"/>
        </w:rPr>
        <w:t xml:space="preserve"> </w:t>
      </w:r>
      <w:r>
        <w:rPr>
          <w:u w:val="single"/>
        </w:rPr>
        <w:t>Deirdre</w:t>
      </w:r>
      <w:r>
        <w:rPr>
          <w:spacing w:val="-5"/>
          <w:u w:val="single"/>
        </w:rPr>
        <w:t xml:space="preserve"> </w:t>
      </w:r>
      <w:r>
        <w:rPr>
          <w:u w:val="single"/>
        </w:rPr>
        <w:t>McKay</w:t>
      </w:r>
      <w:r>
        <w:t>,</w:t>
      </w:r>
      <w:r>
        <w:rPr>
          <w:spacing w:val="-7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Sharon</w:t>
      </w:r>
      <w:r>
        <w:rPr>
          <w:spacing w:val="-5"/>
        </w:rPr>
        <w:t xml:space="preserve"> </w:t>
      </w:r>
      <w:r>
        <w:t>George,</w:t>
      </w:r>
      <w:r>
        <w:rPr>
          <w:spacing w:val="-5"/>
        </w:rPr>
        <w:t xml:space="preserve"> </w:t>
      </w:r>
      <w:r>
        <w:t>Dr</w:t>
      </w:r>
      <w:r>
        <w:rPr>
          <w:spacing w:val="-5"/>
        </w:rPr>
        <w:t xml:space="preserve"> </w:t>
      </w:r>
      <w:r>
        <w:t>Simon</w:t>
      </w:r>
      <w:r>
        <w:rPr>
          <w:spacing w:val="-4"/>
        </w:rPr>
        <w:t xml:space="preserve"> </w:t>
      </w:r>
      <w:r>
        <w:t>George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Eva Giraud</w:t>
      </w:r>
    </w:p>
    <w:p w14:paraId="603E26B3" w14:textId="77777777" w:rsidR="0027784D" w:rsidRDefault="0027784D">
      <w:pPr>
        <w:spacing w:before="4"/>
        <w:rPr>
          <w:sz w:val="16"/>
        </w:rPr>
      </w:pPr>
    </w:p>
    <w:p w14:paraId="4B5F82CF" w14:textId="77777777" w:rsidR="0027784D" w:rsidRDefault="00F15F62">
      <w:pPr>
        <w:pStyle w:val="BodyText"/>
        <w:spacing w:before="0" w:line="276" w:lineRule="auto"/>
        <w:ind w:left="200" w:right="116"/>
        <w:jc w:val="both"/>
      </w:pPr>
      <w:r>
        <w:rPr>
          <w:b/>
        </w:rPr>
        <w:t xml:space="preserve">Analytical Trust Fund – (2016): </w:t>
      </w:r>
      <w:r>
        <w:t>Evaluation of the effect of surface modificati</w:t>
      </w:r>
      <w:r>
        <w:t>on to the analytical performance of 3D printed spray chambers for Inductively Coupled Plasma based instrumentation (£1.4K)</w:t>
      </w:r>
    </w:p>
    <w:p w14:paraId="2A2A1A9D" w14:textId="77777777" w:rsidR="0027784D" w:rsidRDefault="0027784D">
      <w:pPr>
        <w:spacing w:before="3"/>
        <w:rPr>
          <w:sz w:val="16"/>
        </w:rPr>
      </w:pPr>
    </w:p>
    <w:p w14:paraId="2C4BC397" w14:textId="77777777" w:rsidR="0027784D" w:rsidRDefault="00F15F62">
      <w:pPr>
        <w:pStyle w:val="BodyText"/>
        <w:spacing w:before="1" w:line="276" w:lineRule="auto"/>
        <w:ind w:left="200" w:right="116"/>
        <w:jc w:val="both"/>
      </w:pPr>
      <w:r>
        <w:rPr>
          <w:b/>
        </w:rPr>
        <w:t xml:space="preserve">Royal society of Chemistry – (2016): </w:t>
      </w:r>
      <w:r>
        <w:t>Evaluation into the effect of different size cyclonic spray chambers for Inductively Coupled Pl</w:t>
      </w:r>
      <w:r>
        <w:t>asma instrumentation produced using 3D printing technology (£1.6K)</w:t>
      </w:r>
    </w:p>
    <w:p w14:paraId="719B476D" w14:textId="77777777" w:rsidR="0027784D" w:rsidRDefault="0027784D">
      <w:pPr>
        <w:spacing w:before="6"/>
        <w:rPr>
          <w:sz w:val="16"/>
        </w:rPr>
      </w:pPr>
    </w:p>
    <w:p w14:paraId="6D101D0D" w14:textId="77777777" w:rsidR="0027784D" w:rsidRDefault="00F15F62">
      <w:pPr>
        <w:spacing w:line="276" w:lineRule="auto"/>
        <w:ind w:left="200" w:right="113"/>
        <w:jc w:val="both"/>
      </w:pPr>
      <w:r>
        <w:rPr>
          <w:b/>
        </w:rPr>
        <w:t xml:space="preserve">ThermoFisher Scientific TSQ Vantage Tandem mass spectrometer – (2015): </w:t>
      </w:r>
      <w:r>
        <w:t>Equipment donation to the research group from ThermoFisher Scientific (value at the time of donation ~£60K)</w:t>
      </w:r>
    </w:p>
    <w:p w14:paraId="1E3770B0" w14:textId="77777777" w:rsidR="0027784D" w:rsidRDefault="0027784D">
      <w:pPr>
        <w:spacing w:before="6"/>
        <w:rPr>
          <w:sz w:val="16"/>
        </w:rPr>
      </w:pPr>
    </w:p>
    <w:p w14:paraId="4FEAD83E" w14:textId="77777777" w:rsidR="0027784D" w:rsidRDefault="00F15F62">
      <w:pPr>
        <w:spacing w:line="273" w:lineRule="auto"/>
        <w:ind w:left="200" w:right="119"/>
        <w:jc w:val="both"/>
      </w:pPr>
      <w:r>
        <w:rPr>
          <w:b/>
        </w:rPr>
        <w:t xml:space="preserve">BBSRC iCASE Studentship – (2014): </w:t>
      </w:r>
      <w:r>
        <w:t xml:space="preserve">No place to hide – The use of metabonomic profiling to uncover complex food fraud. </w:t>
      </w:r>
      <w:proofErr w:type="gramStart"/>
      <w:r>
        <w:t>4 year</w:t>
      </w:r>
      <w:proofErr w:type="gramEnd"/>
      <w:r>
        <w:t xml:space="preserve"> studentship (~£98K)</w:t>
      </w:r>
    </w:p>
    <w:p w14:paraId="7F76A739" w14:textId="77777777" w:rsidR="0027784D" w:rsidRDefault="0027784D">
      <w:pPr>
        <w:spacing w:before="10"/>
        <w:rPr>
          <w:sz w:val="16"/>
        </w:rPr>
      </w:pPr>
    </w:p>
    <w:p w14:paraId="05FA3AB5" w14:textId="77777777" w:rsidR="0027784D" w:rsidRDefault="00F15F62">
      <w:pPr>
        <w:pStyle w:val="Heading1"/>
        <w:spacing w:before="1"/>
        <w:jc w:val="both"/>
        <w:rPr>
          <w:u w:val="none"/>
        </w:rPr>
      </w:pPr>
      <w:r>
        <w:t>Current Research Projects</w:t>
      </w:r>
    </w:p>
    <w:p w14:paraId="6BAAF51D" w14:textId="77777777" w:rsidR="0027784D" w:rsidRDefault="0027784D">
      <w:pPr>
        <w:spacing w:before="2"/>
        <w:rPr>
          <w:b/>
          <w:sz w:val="15"/>
        </w:rPr>
      </w:pPr>
    </w:p>
    <w:p w14:paraId="188A3EB1" w14:textId="77777777" w:rsidR="0027784D" w:rsidRDefault="00F15F62">
      <w:pPr>
        <w:spacing w:before="57"/>
        <w:ind w:left="200"/>
        <w:rPr>
          <w:b/>
        </w:rPr>
      </w:pPr>
      <w:r>
        <w:t>2020-2022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MPhil</w:t>
      </w:r>
      <w:r>
        <w:rPr>
          <w:spacing w:val="-17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development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biodegradable</w:t>
      </w:r>
      <w:r>
        <w:rPr>
          <w:b/>
          <w:spacing w:val="-15"/>
        </w:rPr>
        <w:t xml:space="preserve"> </w:t>
      </w:r>
      <w:r>
        <w:rPr>
          <w:b/>
        </w:rPr>
        <w:t>hydrophobic</w:t>
      </w:r>
      <w:r>
        <w:rPr>
          <w:b/>
          <w:spacing w:val="-15"/>
        </w:rPr>
        <w:t xml:space="preserve"> </w:t>
      </w:r>
      <w:r>
        <w:rPr>
          <w:b/>
        </w:rPr>
        <w:t>coatings</w:t>
      </w:r>
      <w:r>
        <w:rPr>
          <w:b/>
          <w:spacing w:val="-13"/>
        </w:rPr>
        <w:t xml:space="preserve"> </w:t>
      </w:r>
      <w:r>
        <w:rPr>
          <w:b/>
        </w:rPr>
        <w:t>for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pa</w:t>
      </w:r>
      <w:r>
        <w:rPr>
          <w:b/>
        </w:rPr>
        <w:t>per</w:t>
      </w:r>
      <w:r>
        <w:rPr>
          <w:b/>
          <w:spacing w:val="-13"/>
        </w:rPr>
        <w:t xml:space="preserve"> </w:t>
      </w:r>
      <w:r>
        <w:rPr>
          <w:b/>
        </w:rPr>
        <w:t>industry</w:t>
      </w:r>
    </w:p>
    <w:p w14:paraId="0A93C82C" w14:textId="77777777" w:rsidR="0027784D" w:rsidRDefault="00F15F62">
      <w:pPr>
        <w:pStyle w:val="BodyText"/>
        <w:spacing w:before="41"/>
        <w:ind w:left="200"/>
      </w:pPr>
      <w:r>
        <w:t>– Student: Mr Adam Bastow, Lead supervisor: Dr David F. Thompson</w:t>
      </w:r>
    </w:p>
    <w:p w14:paraId="6272F87B" w14:textId="77777777" w:rsidR="0027784D" w:rsidRDefault="0027784D">
      <w:pPr>
        <w:sectPr w:rsidR="0027784D">
          <w:type w:val="continuous"/>
          <w:pgSz w:w="11910" w:h="16840"/>
          <w:pgMar w:top="1420" w:right="1320" w:bottom="280" w:left="1240" w:header="720" w:footer="720" w:gutter="0"/>
          <w:cols w:space="720"/>
        </w:sectPr>
      </w:pPr>
    </w:p>
    <w:p w14:paraId="6FB35EDF" w14:textId="77777777" w:rsidR="0027784D" w:rsidRDefault="00F15F62">
      <w:pPr>
        <w:spacing w:before="41" w:line="276" w:lineRule="auto"/>
        <w:ind w:left="200"/>
      </w:pPr>
      <w:r>
        <w:lastRenderedPageBreak/>
        <w:t xml:space="preserve">2020-2028 – PhD – </w:t>
      </w:r>
      <w:r>
        <w:rPr>
          <w:b/>
        </w:rPr>
        <w:t xml:space="preserve">Developing metabonomic methods and protocols for the monitoring of animal health in dairy herds </w:t>
      </w:r>
      <w:r>
        <w:t>– Student: Miss Cheryl Lawson, Lead supervisor: Dr David F. Thompson</w:t>
      </w:r>
    </w:p>
    <w:p w14:paraId="4F4B8932" w14:textId="77777777" w:rsidR="0027784D" w:rsidRDefault="0027784D">
      <w:pPr>
        <w:spacing w:before="5"/>
        <w:rPr>
          <w:sz w:val="16"/>
        </w:rPr>
      </w:pPr>
    </w:p>
    <w:p w14:paraId="1FDB2A7E" w14:textId="77777777" w:rsidR="0027784D" w:rsidRDefault="00F15F62">
      <w:pPr>
        <w:spacing w:line="273" w:lineRule="auto"/>
        <w:ind w:left="200" w:right="108"/>
      </w:pPr>
      <w:r>
        <w:t xml:space="preserve">2018-2022 – PhD – </w:t>
      </w:r>
      <w:r>
        <w:rPr>
          <w:b/>
        </w:rPr>
        <w:t>Investigating the use of metabonomic profiling and chemometric approache</w:t>
      </w:r>
      <w:r>
        <w:rPr>
          <w:b/>
        </w:rPr>
        <w:t xml:space="preserve">s to clinical applications </w:t>
      </w:r>
      <w:r>
        <w:t>– Student: Miss Megan Scott, Lead supervisor: Dr David F. Thompson</w:t>
      </w:r>
    </w:p>
    <w:p w14:paraId="35F9E9C2" w14:textId="77777777" w:rsidR="0027784D" w:rsidRDefault="0027784D">
      <w:pPr>
        <w:spacing w:before="11"/>
        <w:rPr>
          <w:sz w:val="16"/>
        </w:rPr>
      </w:pPr>
    </w:p>
    <w:p w14:paraId="4F8983FA" w14:textId="77777777" w:rsidR="0027784D" w:rsidRDefault="00F15F62">
      <w:pPr>
        <w:pStyle w:val="Heading1"/>
        <w:rPr>
          <w:u w:val="none"/>
        </w:rPr>
      </w:pPr>
      <w:r>
        <w:t>Previous Research Projects</w:t>
      </w:r>
    </w:p>
    <w:p w14:paraId="6998F91E" w14:textId="77777777" w:rsidR="0027784D" w:rsidRDefault="0027784D">
      <w:pPr>
        <w:spacing w:before="3"/>
        <w:rPr>
          <w:b/>
          <w:sz w:val="15"/>
        </w:rPr>
      </w:pPr>
    </w:p>
    <w:p w14:paraId="2C99D1EF" w14:textId="77777777" w:rsidR="0027784D" w:rsidRDefault="00F15F62">
      <w:pPr>
        <w:spacing w:before="56" w:line="276" w:lineRule="auto"/>
        <w:ind w:left="200" w:right="115"/>
        <w:jc w:val="both"/>
      </w:pPr>
      <w:r>
        <w:t>2015-2019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PhD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</w:rPr>
        <w:t>Investigating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use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metabonomic</w:t>
      </w:r>
      <w:r>
        <w:rPr>
          <w:b/>
          <w:spacing w:val="-6"/>
        </w:rPr>
        <w:t xml:space="preserve"> </w:t>
      </w:r>
      <w:r>
        <w:rPr>
          <w:b/>
        </w:rPr>
        <w:t>profiling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detection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food</w:t>
      </w:r>
      <w:r>
        <w:rPr>
          <w:b/>
          <w:spacing w:val="-7"/>
        </w:rPr>
        <w:t xml:space="preserve"> </w:t>
      </w:r>
      <w:r>
        <w:rPr>
          <w:b/>
        </w:rPr>
        <w:t>fraud</w:t>
      </w:r>
      <w:r>
        <w:rPr>
          <w:b/>
          <w:spacing w:val="-7"/>
        </w:rPr>
        <w:t xml:space="preserve"> </w:t>
      </w:r>
      <w:r>
        <w:rPr>
          <w:b/>
        </w:rPr>
        <w:t xml:space="preserve">in poultry produce </w:t>
      </w:r>
      <w:r>
        <w:t>– Student: Miss Amy Johnson, Lead supervisor: Dr David F.</w:t>
      </w:r>
      <w:r>
        <w:rPr>
          <w:spacing w:val="-15"/>
        </w:rPr>
        <w:t xml:space="preserve"> </w:t>
      </w:r>
      <w:r>
        <w:t>Thompson</w:t>
      </w:r>
    </w:p>
    <w:p w14:paraId="24179617" w14:textId="77777777" w:rsidR="0027784D" w:rsidRDefault="0027784D">
      <w:pPr>
        <w:spacing w:before="6"/>
        <w:rPr>
          <w:sz w:val="16"/>
        </w:rPr>
      </w:pPr>
    </w:p>
    <w:p w14:paraId="37E5C925" w14:textId="77777777" w:rsidR="0027784D" w:rsidRDefault="00F15F62">
      <w:pPr>
        <w:spacing w:line="276" w:lineRule="auto"/>
        <w:ind w:left="200" w:right="115"/>
        <w:jc w:val="both"/>
      </w:pPr>
      <w:r>
        <w:t xml:space="preserve">2014-2018 – PhD – </w:t>
      </w:r>
      <w:r>
        <w:rPr>
          <w:b/>
        </w:rPr>
        <w:t xml:space="preserve">Investigating the use of metabonomic profiling for the differentiation of Halal/Kosher foodstuffs from their non-approved counterparts </w:t>
      </w:r>
      <w:r>
        <w:t xml:space="preserve">– Student: Miss </w:t>
      </w:r>
      <w:r>
        <w:t>Kate Sidwick, Lead supervisor: Dr David F. Thompson</w:t>
      </w:r>
    </w:p>
    <w:p w14:paraId="056273A6" w14:textId="77777777" w:rsidR="0027784D" w:rsidRDefault="0027784D">
      <w:pPr>
        <w:spacing w:before="7"/>
        <w:rPr>
          <w:sz w:val="16"/>
        </w:rPr>
      </w:pPr>
    </w:p>
    <w:p w14:paraId="2CFB6DAA" w14:textId="77777777" w:rsidR="0027784D" w:rsidRDefault="00F15F62">
      <w:pPr>
        <w:pStyle w:val="Heading1"/>
        <w:jc w:val="both"/>
        <w:rPr>
          <w:u w:val="none"/>
        </w:rPr>
      </w:pPr>
      <w:r>
        <w:t>Recent Publications</w:t>
      </w:r>
    </w:p>
    <w:p w14:paraId="44AADBBD" w14:textId="77777777" w:rsidR="0027784D" w:rsidRDefault="0027784D">
      <w:pPr>
        <w:spacing w:before="2"/>
        <w:rPr>
          <w:b/>
          <w:sz w:val="15"/>
        </w:rPr>
      </w:pPr>
    </w:p>
    <w:p w14:paraId="69BCB85A" w14:textId="77777777" w:rsidR="0027784D" w:rsidRDefault="00F15F62">
      <w:pPr>
        <w:spacing w:before="57"/>
        <w:ind w:left="200" w:right="115"/>
        <w:jc w:val="both"/>
      </w:pPr>
      <w:r>
        <w:rPr>
          <w:color w:val="2C2C2B"/>
        </w:rPr>
        <w:t xml:space="preserve">Arab K.A.H, Thompson D.F, Oliver I.W, </w:t>
      </w:r>
      <w:r>
        <w:rPr>
          <w:b/>
          <w:color w:val="2C2C2B"/>
        </w:rPr>
        <w:t>Trialling water-treatment residuals in the remediation of former mine site soils: Investigating improvements achieved for plants, earth worms an</w:t>
      </w:r>
      <w:r>
        <w:rPr>
          <w:b/>
          <w:color w:val="2C2C2B"/>
        </w:rPr>
        <w:t xml:space="preserve">d soil solution. </w:t>
      </w:r>
      <w:r>
        <w:rPr>
          <w:i/>
          <w:color w:val="2C2C2B"/>
        </w:rPr>
        <w:t>Environ Toxicol Chem</w:t>
      </w:r>
      <w:r>
        <w:rPr>
          <w:color w:val="2C2C2B"/>
        </w:rPr>
        <w:t>, 2020, 36(6)</w:t>
      </w:r>
    </w:p>
    <w:p w14:paraId="07F9349B" w14:textId="77777777" w:rsidR="0027784D" w:rsidRDefault="0027784D">
      <w:pPr>
        <w:spacing w:before="10"/>
        <w:rPr>
          <w:sz w:val="21"/>
        </w:rPr>
      </w:pPr>
    </w:p>
    <w:p w14:paraId="7E63E4F6" w14:textId="77777777" w:rsidR="0027784D" w:rsidRDefault="00F15F62">
      <w:pPr>
        <w:ind w:left="200" w:right="114"/>
        <w:jc w:val="both"/>
      </w:pPr>
      <w:r>
        <w:rPr>
          <w:color w:val="2C2C2B"/>
        </w:rPr>
        <w:t>Johnson</w:t>
      </w:r>
      <w:r>
        <w:rPr>
          <w:color w:val="2C2C2B"/>
          <w:spacing w:val="-5"/>
        </w:rPr>
        <w:t xml:space="preserve"> </w:t>
      </w:r>
      <w:r>
        <w:rPr>
          <w:color w:val="2C2C2B"/>
        </w:rPr>
        <w:t>A.E,</w:t>
      </w:r>
      <w:r>
        <w:rPr>
          <w:color w:val="2C2C2B"/>
          <w:spacing w:val="-5"/>
        </w:rPr>
        <w:t xml:space="preserve"> </w:t>
      </w:r>
      <w:r>
        <w:rPr>
          <w:color w:val="2C2C2B"/>
        </w:rPr>
        <w:t>Sidwick</w:t>
      </w:r>
      <w:r>
        <w:rPr>
          <w:color w:val="2C2C2B"/>
          <w:spacing w:val="-6"/>
        </w:rPr>
        <w:t xml:space="preserve"> </w:t>
      </w:r>
      <w:r>
        <w:rPr>
          <w:color w:val="2C2C2B"/>
        </w:rPr>
        <w:t>K.L,</w:t>
      </w:r>
      <w:r>
        <w:rPr>
          <w:color w:val="2C2C2B"/>
          <w:spacing w:val="-5"/>
        </w:rPr>
        <w:t xml:space="preserve"> </w:t>
      </w:r>
      <w:r>
        <w:rPr>
          <w:color w:val="2C2C2B"/>
        </w:rPr>
        <w:t>Pirgozliev</w:t>
      </w:r>
      <w:r>
        <w:rPr>
          <w:color w:val="2C2C2B"/>
          <w:spacing w:val="-5"/>
        </w:rPr>
        <w:t xml:space="preserve"> </w:t>
      </w:r>
      <w:r>
        <w:rPr>
          <w:color w:val="2C2C2B"/>
        </w:rPr>
        <w:t>V.R,</w:t>
      </w:r>
      <w:r>
        <w:rPr>
          <w:color w:val="2C2C2B"/>
          <w:spacing w:val="-7"/>
        </w:rPr>
        <w:t xml:space="preserve"> </w:t>
      </w:r>
      <w:r>
        <w:rPr>
          <w:color w:val="2C2C2B"/>
        </w:rPr>
        <w:t>Edge</w:t>
      </w:r>
      <w:r>
        <w:rPr>
          <w:color w:val="2C2C2B"/>
          <w:spacing w:val="-6"/>
        </w:rPr>
        <w:t xml:space="preserve"> </w:t>
      </w:r>
      <w:r>
        <w:rPr>
          <w:color w:val="2C2C2B"/>
        </w:rPr>
        <w:t>A,</w:t>
      </w:r>
      <w:r>
        <w:rPr>
          <w:color w:val="2C2C2B"/>
          <w:spacing w:val="-7"/>
        </w:rPr>
        <w:t xml:space="preserve"> </w:t>
      </w:r>
      <w:r>
        <w:rPr>
          <w:color w:val="2C2C2B"/>
        </w:rPr>
        <w:t>Thompson</w:t>
      </w:r>
      <w:r>
        <w:rPr>
          <w:color w:val="2C2C2B"/>
          <w:spacing w:val="-7"/>
        </w:rPr>
        <w:t xml:space="preserve"> </w:t>
      </w:r>
      <w:r>
        <w:rPr>
          <w:color w:val="2C2C2B"/>
        </w:rPr>
        <w:t>D.F,</w:t>
      </w:r>
      <w:r>
        <w:rPr>
          <w:color w:val="2C2C2B"/>
          <w:spacing w:val="-3"/>
        </w:rPr>
        <w:t xml:space="preserve"> </w:t>
      </w:r>
      <w:proofErr w:type="gramStart"/>
      <w:r>
        <w:rPr>
          <w:b/>
          <w:color w:val="2C2C2B"/>
        </w:rPr>
        <w:t>The</w:t>
      </w:r>
      <w:proofErr w:type="gramEnd"/>
      <w:r>
        <w:rPr>
          <w:b/>
          <w:color w:val="2C2C2B"/>
          <w:spacing w:val="-5"/>
        </w:rPr>
        <w:t xml:space="preserve"> </w:t>
      </w:r>
      <w:r>
        <w:rPr>
          <w:b/>
          <w:color w:val="2C2C2B"/>
        </w:rPr>
        <w:t>effect</w:t>
      </w:r>
      <w:r>
        <w:rPr>
          <w:b/>
          <w:color w:val="2C2C2B"/>
          <w:spacing w:val="-4"/>
        </w:rPr>
        <w:t xml:space="preserve"> </w:t>
      </w:r>
      <w:r>
        <w:rPr>
          <w:b/>
          <w:color w:val="2C2C2B"/>
        </w:rPr>
        <w:t>of</w:t>
      </w:r>
      <w:r>
        <w:rPr>
          <w:b/>
          <w:color w:val="2C2C2B"/>
          <w:spacing w:val="-7"/>
        </w:rPr>
        <w:t xml:space="preserve"> </w:t>
      </w:r>
      <w:r>
        <w:rPr>
          <w:b/>
          <w:color w:val="2C2C2B"/>
        </w:rPr>
        <w:t>storage</w:t>
      </w:r>
      <w:r>
        <w:rPr>
          <w:b/>
          <w:color w:val="2C2C2B"/>
          <w:spacing w:val="-5"/>
        </w:rPr>
        <w:t xml:space="preserve"> </w:t>
      </w:r>
      <w:r>
        <w:rPr>
          <w:b/>
          <w:color w:val="2C2C2B"/>
        </w:rPr>
        <w:t>temperature</w:t>
      </w:r>
      <w:r>
        <w:rPr>
          <w:b/>
          <w:color w:val="2C2C2B"/>
          <w:spacing w:val="-5"/>
        </w:rPr>
        <w:t xml:space="preserve"> </w:t>
      </w:r>
      <w:r>
        <w:rPr>
          <w:b/>
          <w:color w:val="2C2C2B"/>
        </w:rPr>
        <w:t xml:space="preserve">on the metabolic profiles derived from chicken eggs. </w:t>
      </w:r>
      <w:r>
        <w:rPr>
          <w:i/>
          <w:color w:val="2C2C2B"/>
        </w:rPr>
        <w:t>Food Control</w:t>
      </w:r>
      <w:r>
        <w:rPr>
          <w:color w:val="2C2C2B"/>
        </w:rPr>
        <w:t>, 2020,</w:t>
      </w:r>
      <w:r>
        <w:rPr>
          <w:color w:val="2C2C2B"/>
          <w:spacing w:val="-10"/>
        </w:rPr>
        <w:t xml:space="preserve"> </w:t>
      </w:r>
      <w:r>
        <w:rPr>
          <w:color w:val="2C2C2B"/>
        </w:rPr>
        <w:t>109</w:t>
      </w:r>
    </w:p>
    <w:p w14:paraId="5953BC95" w14:textId="77777777" w:rsidR="0027784D" w:rsidRDefault="0027784D">
      <w:pPr>
        <w:spacing w:before="1"/>
      </w:pPr>
    </w:p>
    <w:p w14:paraId="7C768CD9" w14:textId="77777777" w:rsidR="0027784D" w:rsidRDefault="00F15F62">
      <w:pPr>
        <w:spacing w:before="1"/>
        <w:ind w:left="200" w:right="112"/>
        <w:jc w:val="both"/>
      </w:pPr>
      <w:r>
        <w:rPr>
          <w:color w:val="2C2C2B"/>
        </w:rPr>
        <w:t>Johnson</w:t>
      </w:r>
      <w:r>
        <w:rPr>
          <w:color w:val="2C2C2B"/>
          <w:spacing w:val="-5"/>
        </w:rPr>
        <w:t xml:space="preserve"> </w:t>
      </w:r>
      <w:r>
        <w:rPr>
          <w:color w:val="2C2C2B"/>
        </w:rPr>
        <w:t>A.E,</w:t>
      </w:r>
      <w:r>
        <w:rPr>
          <w:color w:val="2C2C2B"/>
          <w:spacing w:val="-4"/>
        </w:rPr>
        <w:t xml:space="preserve"> </w:t>
      </w:r>
      <w:r>
        <w:rPr>
          <w:color w:val="2C2C2B"/>
        </w:rPr>
        <w:t>Sidwick</w:t>
      </w:r>
      <w:r>
        <w:rPr>
          <w:color w:val="2C2C2B"/>
          <w:spacing w:val="-6"/>
        </w:rPr>
        <w:t xml:space="preserve"> </w:t>
      </w:r>
      <w:r>
        <w:rPr>
          <w:color w:val="2C2C2B"/>
        </w:rPr>
        <w:t>K.L,</w:t>
      </w:r>
      <w:r>
        <w:rPr>
          <w:color w:val="2C2C2B"/>
          <w:spacing w:val="-8"/>
        </w:rPr>
        <w:t xml:space="preserve"> </w:t>
      </w:r>
      <w:r>
        <w:rPr>
          <w:color w:val="2C2C2B"/>
        </w:rPr>
        <w:t>Pirgozliev</w:t>
      </w:r>
      <w:r>
        <w:rPr>
          <w:color w:val="2C2C2B"/>
          <w:spacing w:val="-5"/>
        </w:rPr>
        <w:t xml:space="preserve"> </w:t>
      </w:r>
      <w:r>
        <w:rPr>
          <w:color w:val="2C2C2B"/>
        </w:rPr>
        <w:t>V.R,</w:t>
      </w:r>
      <w:r>
        <w:rPr>
          <w:color w:val="2C2C2B"/>
          <w:spacing w:val="-6"/>
        </w:rPr>
        <w:t xml:space="preserve"> </w:t>
      </w:r>
      <w:r>
        <w:rPr>
          <w:color w:val="2C2C2B"/>
        </w:rPr>
        <w:t>Edge</w:t>
      </w:r>
      <w:r>
        <w:rPr>
          <w:color w:val="2C2C2B"/>
          <w:spacing w:val="-6"/>
        </w:rPr>
        <w:t xml:space="preserve"> </w:t>
      </w:r>
      <w:r>
        <w:rPr>
          <w:color w:val="2C2C2B"/>
        </w:rPr>
        <w:t>A,</w:t>
      </w:r>
      <w:r>
        <w:rPr>
          <w:color w:val="2C2C2B"/>
          <w:spacing w:val="-7"/>
        </w:rPr>
        <w:t xml:space="preserve"> </w:t>
      </w:r>
      <w:r>
        <w:rPr>
          <w:color w:val="2C2C2B"/>
        </w:rPr>
        <w:t>Thompson</w:t>
      </w:r>
      <w:r>
        <w:rPr>
          <w:color w:val="2C2C2B"/>
          <w:spacing w:val="-6"/>
        </w:rPr>
        <w:t xml:space="preserve"> </w:t>
      </w:r>
      <w:r>
        <w:rPr>
          <w:color w:val="2C2C2B"/>
        </w:rPr>
        <w:t>D.F,</w:t>
      </w:r>
      <w:r>
        <w:rPr>
          <w:color w:val="2C2C2B"/>
          <w:spacing w:val="-2"/>
        </w:rPr>
        <w:t xml:space="preserve"> </w:t>
      </w:r>
      <w:proofErr w:type="gramStart"/>
      <w:r>
        <w:rPr>
          <w:b/>
          <w:color w:val="2C2C2B"/>
        </w:rPr>
        <w:t>The</w:t>
      </w:r>
      <w:proofErr w:type="gramEnd"/>
      <w:r>
        <w:rPr>
          <w:b/>
          <w:color w:val="2C2C2B"/>
          <w:spacing w:val="-7"/>
        </w:rPr>
        <w:t xml:space="preserve"> </w:t>
      </w:r>
      <w:r>
        <w:rPr>
          <w:b/>
          <w:color w:val="2C2C2B"/>
        </w:rPr>
        <w:t>use</w:t>
      </w:r>
      <w:r>
        <w:rPr>
          <w:b/>
          <w:color w:val="2C2C2B"/>
          <w:spacing w:val="-6"/>
        </w:rPr>
        <w:t xml:space="preserve"> </w:t>
      </w:r>
      <w:r>
        <w:rPr>
          <w:b/>
          <w:color w:val="2C2C2B"/>
        </w:rPr>
        <w:t>of</w:t>
      </w:r>
      <w:r>
        <w:rPr>
          <w:b/>
          <w:color w:val="2C2C2B"/>
          <w:spacing w:val="-4"/>
        </w:rPr>
        <w:t xml:space="preserve"> </w:t>
      </w:r>
      <w:r>
        <w:rPr>
          <w:b/>
          <w:color w:val="2C2C2B"/>
        </w:rPr>
        <w:t>metabonomics</w:t>
      </w:r>
      <w:r>
        <w:rPr>
          <w:b/>
          <w:color w:val="2C2C2B"/>
          <w:spacing w:val="-6"/>
        </w:rPr>
        <w:t xml:space="preserve"> </w:t>
      </w:r>
      <w:r>
        <w:rPr>
          <w:b/>
          <w:color w:val="2C2C2B"/>
        </w:rPr>
        <w:t>to</w:t>
      </w:r>
      <w:r>
        <w:rPr>
          <w:b/>
          <w:color w:val="2C2C2B"/>
          <w:spacing w:val="-4"/>
        </w:rPr>
        <w:t xml:space="preserve"> </w:t>
      </w:r>
      <w:r>
        <w:rPr>
          <w:b/>
          <w:color w:val="2C2C2B"/>
        </w:rPr>
        <w:t xml:space="preserve">uncover differences between the small molecule profiles of eggs from cage and barn housing systems. </w:t>
      </w:r>
      <w:r>
        <w:rPr>
          <w:i/>
          <w:color w:val="2C2C2B"/>
        </w:rPr>
        <w:t>Food Control</w:t>
      </w:r>
      <w:r>
        <w:rPr>
          <w:color w:val="2C2C2B"/>
        </w:rPr>
        <w:t>, 2019,</w:t>
      </w:r>
      <w:r>
        <w:rPr>
          <w:color w:val="2C2C2B"/>
          <w:spacing w:val="-6"/>
        </w:rPr>
        <w:t xml:space="preserve"> </w:t>
      </w:r>
      <w:r>
        <w:rPr>
          <w:color w:val="2C2C2B"/>
        </w:rPr>
        <w:t>100</w:t>
      </w:r>
    </w:p>
    <w:p w14:paraId="6B06502C" w14:textId="77777777" w:rsidR="0027784D" w:rsidRDefault="0027784D"/>
    <w:p w14:paraId="6C3EA530" w14:textId="77777777" w:rsidR="0027784D" w:rsidRDefault="00F15F62">
      <w:pPr>
        <w:spacing w:before="1"/>
        <w:ind w:left="200" w:right="112"/>
        <w:jc w:val="both"/>
      </w:pPr>
      <w:r>
        <w:t xml:space="preserve">Adesina-Georgiadis K.N, Gray N, Plumb R.S, Thompson D.F, Holmes E, Nicholson J.K, Wilson I.D, </w:t>
      </w:r>
      <w:r>
        <w:rPr>
          <w:b/>
        </w:rPr>
        <w:t>The metabolic fate and effects of 2-B</w:t>
      </w:r>
      <w:r>
        <w:rPr>
          <w:b/>
        </w:rPr>
        <w:t>romophenol in male Sprague-Dawley rats</w:t>
      </w:r>
      <w:r>
        <w:t xml:space="preserve">. </w:t>
      </w:r>
      <w:r>
        <w:rPr>
          <w:i/>
        </w:rPr>
        <w:t>Xenobiotica</w:t>
      </w:r>
      <w:r>
        <w:t>, 2019, DOI: 10.1080/00498254.2018.1559376</w:t>
      </w:r>
    </w:p>
    <w:p w14:paraId="3A54105C" w14:textId="77777777" w:rsidR="0027784D" w:rsidRDefault="0027784D">
      <w:pPr>
        <w:spacing w:before="10"/>
        <w:rPr>
          <w:sz w:val="21"/>
        </w:rPr>
      </w:pPr>
    </w:p>
    <w:p w14:paraId="46045EE1" w14:textId="77777777" w:rsidR="0027784D" w:rsidRDefault="00F15F62">
      <w:pPr>
        <w:ind w:left="200" w:right="113"/>
        <w:jc w:val="both"/>
      </w:pPr>
      <w:r>
        <w:t xml:space="preserve">A.E. Johnson, K.L. Sidwick, V.R. Pirgozliev, A. Edge and D.F. Thompson, </w:t>
      </w:r>
      <w:r>
        <w:rPr>
          <w:b/>
        </w:rPr>
        <w:t>Metabonomic Profiling of Chicken Eggs during Storage Using High-Performance Liquid Chroma</w:t>
      </w:r>
      <w:r>
        <w:rPr>
          <w:b/>
        </w:rPr>
        <w:t xml:space="preserve">tography – Quadrupole Time- of-Flight Mass Spectrometry, </w:t>
      </w:r>
      <w:r>
        <w:rPr>
          <w:i/>
        </w:rPr>
        <w:t>Anal. Chem</w:t>
      </w:r>
      <w:r>
        <w:t>., 2018, 90, 7494</w:t>
      </w:r>
    </w:p>
    <w:p w14:paraId="30B8C631" w14:textId="77777777" w:rsidR="0027784D" w:rsidRDefault="0027784D">
      <w:pPr>
        <w:spacing w:before="2"/>
      </w:pPr>
    </w:p>
    <w:p w14:paraId="3B980138" w14:textId="77777777" w:rsidR="0027784D" w:rsidRDefault="00F15F62">
      <w:pPr>
        <w:ind w:left="200" w:right="116"/>
        <w:jc w:val="both"/>
      </w:pPr>
      <w:r>
        <w:t xml:space="preserve">K.L. Sidwick, A.E. Johnson, C.D. Adam, L. Pereira and D.F. Thompson, </w:t>
      </w:r>
      <w:r>
        <w:rPr>
          <w:b/>
        </w:rPr>
        <w:t>Use of Liquid Chromatography Quadrupole</w:t>
      </w:r>
      <w:r>
        <w:rPr>
          <w:b/>
          <w:spacing w:val="-15"/>
        </w:rPr>
        <w:t xml:space="preserve"> </w:t>
      </w:r>
      <w:r>
        <w:rPr>
          <w:b/>
        </w:rPr>
        <w:t>Time-of-Flight</w:t>
      </w:r>
      <w:r>
        <w:rPr>
          <w:b/>
          <w:spacing w:val="-15"/>
        </w:rPr>
        <w:t xml:space="preserve"> </w:t>
      </w:r>
      <w:r>
        <w:rPr>
          <w:b/>
        </w:rPr>
        <w:t>Mass</w:t>
      </w:r>
      <w:r>
        <w:rPr>
          <w:b/>
          <w:spacing w:val="-14"/>
        </w:rPr>
        <w:t xml:space="preserve"> </w:t>
      </w:r>
      <w:r>
        <w:rPr>
          <w:b/>
        </w:rPr>
        <w:t>Spectrometry</w:t>
      </w:r>
      <w:r>
        <w:rPr>
          <w:b/>
          <w:spacing w:val="-15"/>
        </w:rPr>
        <w:t xml:space="preserve"> </w:t>
      </w:r>
      <w:r>
        <w:rPr>
          <w:b/>
        </w:rPr>
        <w:t>and</w:t>
      </w:r>
      <w:r>
        <w:rPr>
          <w:b/>
          <w:spacing w:val="-15"/>
        </w:rPr>
        <w:t xml:space="preserve"> </w:t>
      </w:r>
      <w:r>
        <w:rPr>
          <w:b/>
        </w:rPr>
        <w:t>Metabonomic</w:t>
      </w:r>
      <w:r>
        <w:rPr>
          <w:b/>
          <w:spacing w:val="-12"/>
        </w:rPr>
        <w:t xml:space="preserve"> </w:t>
      </w:r>
      <w:r>
        <w:rPr>
          <w:b/>
        </w:rPr>
        <w:t>Profiling</w:t>
      </w:r>
      <w:r>
        <w:rPr>
          <w:b/>
          <w:spacing w:val="-16"/>
        </w:rPr>
        <w:t xml:space="preserve"> </w:t>
      </w:r>
      <w:r>
        <w:rPr>
          <w:b/>
        </w:rPr>
        <w:t>to</w:t>
      </w:r>
      <w:r>
        <w:rPr>
          <w:b/>
          <w:spacing w:val="-17"/>
        </w:rPr>
        <w:t xml:space="preserve"> </w:t>
      </w:r>
      <w:r>
        <w:rPr>
          <w:b/>
        </w:rPr>
        <w:t>Differentiate</w:t>
      </w:r>
      <w:r>
        <w:rPr>
          <w:b/>
          <w:spacing w:val="-14"/>
        </w:rPr>
        <w:t xml:space="preserve"> </w:t>
      </w:r>
      <w:r>
        <w:rPr>
          <w:b/>
        </w:rPr>
        <w:t xml:space="preserve">between Normally Slaughtered and </w:t>
      </w:r>
      <w:proofErr w:type="gramStart"/>
      <w:r>
        <w:rPr>
          <w:b/>
        </w:rPr>
        <w:t>Dead on</w:t>
      </w:r>
      <w:proofErr w:type="gramEnd"/>
      <w:r>
        <w:rPr>
          <w:b/>
        </w:rPr>
        <w:t xml:space="preserve"> Arrival Poultry Meat, </w:t>
      </w:r>
      <w:r>
        <w:rPr>
          <w:i/>
        </w:rPr>
        <w:t>Anal. Chem</w:t>
      </w:r>
      <w:r>
        <w:t>., 2017, 89,</w:t>
      </w:r>
      <w:r>
        <w:rPr>
          <w:spacing w:val="-25"/>
        </w:rPr>
        <w:t xml:space="preserve"> </w:t>
      </w:r>
      <w:r>
        <w:t>12131</w:t>
      </w:r>
    </w:p>
    <w:p w14:paraId="51739CC1" w14:textId="77777777" w:rsidR="0027784D" w:rsidRDefault="0027784D">
      <w:pPr>
        <w:spacing w:before="11"/>
        <w:rPr>
          <w:sz w:val="21"/>
        </w:rPr>
      </w:pPr>
    </w:p>
    <w:p w14:paraId="5B518907" w14:textId="77777777" w:rsidR="0027784D" w:rsidRDefault="00F15F62">
      <w:pPr>
        <w:ind w:left="200" w:right="120"/>
      </w:pPr>
      <w:r>
        <w:t xml:space="preserve">L. Mendecki, X. Chen, N. Callan, D.F. Thompson, B. Schazmann, S. Granados-Focil, and A Radu, </w:t>
      </w:r>
      <w:r>
        <w:rPr>
          <w:b/>
        </w:rPr>
        <w:t>Simple,</w:t>
      </w:r>
      <w:r>
        <w:rPr>
          <w:b/>
          <w:spacing w:val="-16"/>
        </w:rPr>
        <w:t xml:space="preserve"> </w:t>
      </w:r>
      <w:r>
        <w:rPr>
          <w:b/>
        </w:rPr>
        <w:t>Robust,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6"/>
        </w:rPr>
        <w:t xml:space="preserve"> </w:t>
      </w:r>
      <w:r>
        <w:rPr>
          <w:b/>
        </w:rPr>
        <w:t>Plasticizer-Free</w:t>
      </w:r>
      <w:r>
        <w:rPr>
          <w:b/>
          <w:spacing w:val="-17"/>
        </w:rPr>
        <w:t xml:space="preserve"> </w:t>
      </w:r>
      <w:r>
        <w:rPr>
          <w:b/>
        </w:rPr>
        <w:t>Iodide-Selective</w:t>
      </w:r>
      <w:r>
        <w:rPr>
          <w:b/>
          <w:spacing w:val="-16"/>
        </w:rPr>
        <w:t xml:space="preserve"> </w:t>
      </w:r>
      <w:r>
        <w:rPr>
          <w:b/>
        </w:rPr>
        <w:t>Sensor</w:t>
      </w:r>
      <w:r>
        <w:rPr>
          <w:b/>
          <w:spacing w:val="-14"/>
        </w:rPr>
        <w:t xml:space="preserve"> </w:t>
      </w:r>
      <w:r>
        <w:rPr>
          <w:b/>
        </w:rPr>
        <w:t>Based</w:t>
      </w:r>
      <w:r>
        <w:rPr>
          <w:b/>
          <w:spacing w:val="-16"/>
        </w:rPr>
        <w:t xml:space="preserve"> </w:t>
      </w:r>
      <w:r>
        <w:rPr>
          <w:b/>
        </w:rPr>
        <w:t>on</w:t>
      </w:r>
      <w:r>
        <w:rPr>
          <w:b/>
          <w:spacing w:val="-17"/>
        </w:rPr>
        <w:t xml:space="preserve"> </w:t>
      </w:r>
      <w:r>
        <w:rPr>
          <w:b/>
        </w:rPr>
        <w:t>Copolymerized</w:t>
      </w:r>
      <w:r>
        <w:rPr>
          <w:b/>
          <w:spacing w:val="-16"/>
        </w:rPr>
        <w:t xml:space="preserve"> </w:t>
      </w:r>
      <w:r>
        <w:rPr>
          <w:b/>
        </w:rPr>
        <w:t xml:space="preserve">Triazole-Based Ionic Liquid, </w:t>
      </w:r>
      <w:r>
        <w:rPr>
          <w:i/>
        </w:rPr>
        <w:t>Anal. Chem</w:t>
      </w:r>
      <w:r>
        <w:t>., 2016, 88 (8),</w:t>
      </w:r>
      <w:r>
        <w:rPr>
          <w:spacing w:val="-15"/>
        </w:rPr>
        <w:t xml:space="preserve"> </w:t>
      </w:r>
      <w:r>
        <w:t>4311</w:t>
      </w:r>
    </w:p>
    <w:p w14:paraId="6202C77A" w14:textId="77777777" w:rsidR="0027784D" w:rsidRDefault="0027784D">
      <w:pPr>
        <w:spacing w:before="1"/>
      </w:pPr>
    </w:p>
    <w:p w14:paraId="1FAB8FC7" w14:textId="77777777" w:rsidR="0027784D" w:rsidRDefault="00F15F62">
      <w:pPr>
        <w:ind w:left="200" w:right="117"/>
        <w:jc w:val="both"/>
      </w:pPr>
      <w:r>
        <w:t>D.</w:t>
      </w:r>
      <w:proofErr w:type="gramStart"/>
      <w:r>
        <w:t>F.Thompson</w:t>
      </w:r>
      <w:proofErr w:type="gramEnd"/>
      <w:r>
        <w:t xml:space="preserve">, </w:t>
      </w:r>
      <w:r>
        <w:rPr>
          <w:b/>
        </w:rPr>
        <w:t>Rapid prototyping of cyclonic spray chambers for inductively coupled plasma based techniques using low cost 3D printer technology</w:t>
      </w:r>
      <w:r>
        <w:rPr>
          <w:b/>
          <w:i/>
        </w:rPr>
        <w:t xml:space="preserve">, </w:t>
      </w:r>
      <w:r>
        <w:rPr>
          <w:i/>
        </w:rPr>
        <w:t>J.</w:t>
      </w:r>
      <w:r>
        <w:rPr>
          <w:i/>
        </w:rPr>
        <w:t xml:space="preserve"> Anal. At. Spectrom</w:t>
      </w:r>
      <w:r>
        <w:t>, 2014, 29, 2262</w:t>
      </w:r>
    </w:p>
    <w:sectPr w:rsidR="0027784D">
      <w:pgSz w:w="11910" w:h="16840"/>
      <w:pgMar w:top="138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rlito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4D"/>
    <w:rsid w:val="0027784D"/>
    <w:rsid w:val="00F1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98A5"/>
  <w15:docId w15:val="{0EA219D6-3832-394E-A71D-06ADB035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5"/>
      <w:ind w:left="2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f.thompson@kee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Thompson</dc:creator>
  <cp:lastModifiedBy>Microsoft Office User</cp:lastModifiedBy>
  <cp:revision>2</cp:revision>
  <dcterms:created xsi:type="dcterms:W3CDTF">2021-10-20T16:57:00Z</dcterms:created>
  <dcterms:modified xsi:type="dcterms:W3CDTF">2021-10-20T16:57:00Z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